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b/>
          <w:bCs/>
          <w:color w:val="02125F"/>
          <w:sz w:val="17"/>
          <w:szCs w:val="17"/>
        </w:rPr>
        <w:t>Фестиваль студенческих театров в Минске</w:t>
      </w:r>
    </w:p>
    <w:p w:rsidR="008D0CCE" w:rsidRDefault="008D0CCE" w:rsidP="008D0CCE">
      <w:pPr>
        <w:pStyle w:val="3"/>
        <w:ind w:left="240"/>
        <w:jc w:val="center"/>
        <w:rPr>
          <w:color w:val="770000"/>
        </w:rPr>
      </w:pPr>
      <w:r>
        <w:rPr>
          <w:color w:val="770000"/>
        </w:rPr>
        <w:t>КРАСКИ МИРА</w:t>
      </w:r>
    </w:p>
    <w:p w:rsidR="008D0CCE" w:rsidRDefault="008D0CCE" w:rsidP="008D0CCE">
      <w:pPr>
        <w:pStyle w:val="a3"/>
        <w:jc w:val="right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i/>
          <w:iCs/>
          <w:color w:val="02125F"/>
          <w:sz w:val="17"/>
          <w:szCs w:val="17"/>
        </w:rPr>
        <w:t>Татьяна РАТОБЫЛЬСКАЯ</w:t>
      </w:r>
    </w:p>
    <w:p w:rsidR="008D0CCE" w:rsidRDefault="008D0CCE" w:rsidP="008D0CCE">
      <w:pPr>
        <w:jc w:val="center"/>
        <w:rPr>
          <w:rFonts w:ascii="Tahoma" w:hAnsi="Tahoma" w:cs="Tahoma"/>
          <w:color w:val="02125F"/>
          <w:sz w:val="17"/>
          <w:szCs w:val="17"/>
        </w:rPr>
      </w:pPr>
    </w:p>
    <w:tbl>
      <w:tblPr>
        <w:tblW w:w="1500" w:type="pct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</w:tblGrid>
      <w:tr w:rsidR="008D0CCE" w:rsidTr="00527B3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CCE" w:rsidRDefault="008D0CCE" w:rsidP="00527B3F">
            <w:pPr>
              <w:jc w:val="center"/>
              <w:rPr>
                <w:rFonts w:ascii="Tahoma" w:hAnsi="Tahoma" w:cs="Tahoma"/>
                <w:color w:val="02125F"/>
                <w:sz w:val="17"/>
                <w:szCs w:val="17"/>
              </w:rPr>
            </w:pPr>
            <w:r>
              <w:rPr>
                <w:rFonts w:ascii="Tahoma" w:hAnsi="Tahoma" w:cs="Tahoma"/>
                <w:noProof/>
                <w:color w:val="02C2FE"/>
                <w:sz w:val="17"/>
                <w:szCs w:val="17"/>
                <w:lang w:val="de-DE" w:eastAsia="de-DE"/>
              </w:rPr>
              <w:drawing>
                <wp:inline distT="0" distB="0" distL="0" distR="0">
                  <wp:extent cx="2286000" cy="1528445"/>
                  <wp:effectExtent l="0" t="0" r="0" b="0"/>
                  <wp:docPr id="1" name="Рисунок 1" descr="11-3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52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CCE" w:rsidTr="00527B3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CCE" w:rsidRDefault="008D0CCE" w:rsidP="00527B3F">
            <w:pPr>
              <w:jc w:val="center"/>
              <w:rPr>
                <w:rFonts w:ascii="Tahoma" w:hAnsi="Tahoma" w:cs="Tahoma"/>
                <w:color w:val="02125F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2125F"/>
                <w:sz w:val="17"/>
                <w:szCs w:val="17"/>
              </w:rPr>
              <w:t>Сцена из спектакля “Красная комната”</w:t>
            </w:r>
          </w:p>
        </w:tc>
      </w:tr>
    </w:tbl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В Беларуси </w:t>
      </w:r>
      <w:proofErr w:type="gramStart"/>
      <w:r>
        <w:rPr>
          <w:rFonts w:ascii="Tahoma" w:hAnsi="Tahoma" w:cs="Tahoma"/>
          <w:color w:val="02125F"/>
          <w:sz w:val="17"/>
          <w:szCs w:val="17"/>
        </w:rPr>
        <w:t>последние несколько десятилетий было</w:t>
      </w:r>
      <w:proofErr w:type="gramEnd"/>
      <w:r>
        <w:rPr>
          <w:rFonts w:ascii="Tahoma" w:hAnsi="Tahoma" w:cs="Tahoma"/>
          <w:color w:val="02125F"/>
          <w:sz w:val="17"/>
          <w:szCs w:val="17"/>
        </w:rPr>
        <w:t xml:space="preserve"> сложно с открытием новых театров, со студийным движением. Если и вспыхивали единичные искры, то с большим напряжением, как-то искусственно и вяло. И вдруг именно там, где его не ожидали, а именно: в университетских аудиториях пошел бамбуковыми темпами расти студенческий театр, объединенный ежегодным Фестивалем “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Тэатральны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куфар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” в Минске. </w:t>
      </w:r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Целую неделю Минск был охвачен театральным бумом. 3 – 4 спектакля в день, переполненные молодежью залы. Собираются за час, чтобы попасть, вход бесплатный. По утрам мастер-классы зарубежных режиссеров (система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Гротовского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, техника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буто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, кастинг пилотного проекта “Нана”), ночью не пробиться в дискуссионный клуб, хотя рядом – обычная дискотечная </w:t>
      </w:r>
      <w:proofErr w:type="gramStart"/>
      <w:r>
        <w:rPr>
          <w:rFonts w:ascii="Tahoma" w:hAnsi="Tahoma" w:cs="Tahoma"/>
          <w:color w:val="02125F"/>
          <w:sz w:val="17"/>
          <w:szCs w:val="17"/>
        </w:rPr>
        <w:t>тусовка</w:t>
      </w:r>
      <w:proofErr w:type="gramEnd"/>
      <w:r>
        <w:rPr>
          <w:rFonts w:ascii="Tahoma" w:hAnsi="Tahoma" w:cs="Tahoma"/>
          <w:color w:val="02125F"/>
          <w:sz w:val="17"/>
          <w:szCs w:val="17"/>
        </w:rPr>
        <w:t xml:space="preserve">. </w:t>
      </w:r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В сценическом этюде “Сыграй мне песню о смерти” швейцарские студенты впрямую попытались задать самим себе и залу простые вопросы: “Кто мы? Поколение или группа одиночек? Чего хотим, как выбираемся из пустоты одиночества, из отчужденности в толпе?” – и обезоружили зрительный зал невероятной искренностью существования на сцене. Оказывается, об одиночестве не нужно кричать. Ощущение трагизма сегодня тихое,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метерлинковское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, как бы растворяется в “простоте”. </w:t>
      </w:r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После первых фестивальных дней показалось: новое поколение приклеенных к компьютеру студентов, общающихся через монитор, чат и наушники, ищет в театре феномен живого человеческого контакта. Во всяком случае, орловские студенты, показавшие пластическую версию “Ромео и Джульетты”, интересовались исключительно любовной историей, а не борьбой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Монтекки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и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Капулетти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. А полоцкие студенты, не по-юношески зрело сыгравшие “Чайку” Чехова, подтвердили эту тоску по сложной психологии. Может быть, поэтому задели за живое “Эмигранты”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Мрожека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Белгородского госуниверситета с их поиском самоидентификации, пытающиеся осмыслить психологию человека или народа, стоящего на обочине дороги. Поразил оголенными нервами, атмосферой на грани срыва дуэт польских актеров в спектакле “Под подошвой башмака” (режиссер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Д.Езерский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). Но театральными лидерами фестиваля стали три другие сценические работы из Англии, Эстонии и Италии. Английские студенты Университета Бат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Спа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показали блестящую сценическую импровизацию “Красная комната” на тему Синей Бороды в духе Агаты Кристи (режиссер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М.Стэдман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). Невеста-писательница попадает в замок своего жениха. Первые восторги сменяются страхами, перемежающимися любовным трепетом и волнами разочарований. Женщина-персонаж распадается на несколько личностей, так же как и образ супруга, начинает двоиться, троиться... По сути, в этом музыкально выстроенном и отточенном актерски и пластически спектакле сыграна целая жизнь молодой женщины, постепенно ощущающей себя запертой в стенах отношений, привязанностей, традиций. Причем молодые актеры владеют одинаково виртуозно не только телом, психофизикой, но и голосом. Они поют, танцуют, в нужный момент один из двойников Мужчины садится за рояль и играет вживую джазовую импровизацию – нерв спектакля и способ его развертывания. В другой сцене импровизатор берет мягкие аккорды Дебюсси, ядовитая прелесть которых смешивается с ядом сигаретного дыма. Спектакль стал мощным художественным высказыванием золотой молодежи XXI века, говорящей на всех европейских языках, легко играющей сколками культуры и запутавшейся в собственных социально-театральных масках. </w:t>
      </w:r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proofErr w:type="gramStart"/>
      <w:r>
        <w:rPr>
          <w:rFonts w:ascii="Tahoma" w:hAnsi="Tahoma" w:cs="Tahoma"/>
          <w:color w:val="02125F"/>
          <w:sz w:val="17"/>
          <w:szCs w:val="17"/>
        </w:rPr>
        <w:t xml:space="preserve">Студенты Тартуского университета, владеющие поистине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вахтанговской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театральной условностью и чувством ритма, взяв форму традиционного японского театра, разыграли “8 японских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киогенов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”, по сюжету напоминающих новеллы Боккаччо, с виртуозностью актеров комедии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дель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 арте, ограничив сценическую площадку небольшим квадратом, свободно существуя то в роли персонажа, то в роли музыканта (режиссер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К.Куду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). </w:t>
      </w:r>
      <w:proofErr w:type="gramEnd"/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Уже казалось, что студенческий театр, когда-то звавший на баррикады и кричавший о социальных язвах, отошел в прошлое. Но единственный политический спектакль фестиваля “Плохие люди в Гуантанамо” Римского университета (режиссер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Ф.Омодеи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 xml:space="preserve">), поднявший тему бесчинств американских солдат в иракской тюрьме, несколько </w:t>
      </w:r>
      <w:proofErr w:type="gramStart"/>
      <w:r>
        <w:rPr>
          <w:rFonts w:ascii="Tahoma" w:hAnsi="Tahoma" w:cs="Tahoma"/>
          <w:color w:val="02125F"/>
          <w:sz w:val="17"/>
          <w:szCs w:val="17"/>
        </w:rPr>
        <w:t>лет</w:t>
      </w:r>
      <w:proofErr w:type="gramEnd"/>
      <w:r>
        <w:rPr>
          <w:rFonts w:ascii="Tahoma" w:hAnsi="Tahoma" w:cs="Tahoma"/>
          <w:color w:val="02125F"/>
          <w:sz w:val="17"/>
          <w:szCs w:val="17"/>
        </w:rPr>
        <w:t xml:space="preserve"> назад потрясших мир своей циничной жестокостью, перевернул эти представления. Да, политический театр социального протеста существует и, более того, его показывать так же опасно, как и несколько десятилетий назад. Собственно говоря, как всегда, если театр действительно нажимает на больные мозоли. Спектакль римских студентов достиг своей цели – вызвал чувство протеста, заставил заговорить совесть – провокационными сценическими средствами: пленные на сцене реально обнажены (как на опубликованных газетных фотографиях американских солдат), ибо именно так можно дать почувствовать беззащитность схваченного человека, его униженность и покорность. Эта нагота особенно щемяще бросалась в лицо на фоне солдатской униформы мужчин и женщин, в потоке команд и нескончаемой брутальной музыки. Спектакль завел </w:t>
      </w:r>
      <w:r>
        <w:rPr>
          <w:rFonts w:ascii="Tahoma" w:hAnsi="Tahoma" w:cs="Tahoma"/>
          <w:color w:val="02125F"/>
          <w:sz w:val="17"/>
          <w:szCs w:val="17"/>
        </w:rPr>
        <w:lastRenderedPageBreak/>
        <w:t xml:space="preserve">всех. На фестивале “Плохим людям из Гуантанамо” не повезло. Несмотря на зрительский успех, его обошли наградами, ибо он поставил организаторов под двойной огонь. С одной стороны, в числе почетных гостей и в составе жюри были действующие антагонисты из спектакля – гости из США и Ирака. С другой стороны, броский спектакль грубовато использовало московское НТВ, снявшее одну из провокационных сцен и принудившее высокопоставленного белорусского чиновника в дни президентского пресс-тура российских журналистов в Минске, высказаться о “порнографии”. В пылу поиска скандальных тем в Беларуси, московские тележурналисты встали в позу защитников нравственности и просто “подставили” студенческий фестиваль. </w:t>
      </w:r>
    </w:p>
    <w:p w:rsidR="008D0CCE" w:rsidRDefault="008D0CCE" w:rsidP="008D0CCE">
      <w:pPr>
        <w:pStyle w:val="a3"/>
        <w:jc w:val="center"/>
        <w:rPr>
          <w:rFonts w:ascii="Tahoma" w:hAnsi="Tahoma" w:cs="Tahoma"/>
          <w:color w:val="02125F"/>
          <w:sz w:val="17"/>
          <w:szCs w:val="17"/>
        </w:rPr>
      </w:pPr>
      <w:r>
        <w:rPr>
          <w:rFonts w:ascii="Tahoma" w:hAnsi="Tahoma" w:cs="Tahoma"/>
          <w:color w:val="02125F"/>
          <w:sz w:val="17"/>
          <w:szCs w:val="17"/>
        </w:rPr>
        <w:t xml:space="preserve">Но белорусскому университету не стоит переживать и падать духом: “непризнанные лидеры” обрастут легендами и придадут еще больший вес и значение театральному </w:t>
      </w:r>
      <w:proofErr w:type="spellStart"/>
      <w:r>
        <w:rPr>
          <w:rFonts w:ascii="Tahoma" w:hAnsi="Tahoma" w:cs="Tahoma"/>
          <w:color w:val="02125F"/>
          <w:sz w:val="17"/>
          <w:szCs w:val="17"/>
        </w:rPr>
        <w:t>куфару</w:t>
      </w:r>
      <w:proofErr w:type="spellEnd"/>
      <w:r>
        <w:rPr>
          <w:rFonts w:ascii="Tahoma" w:hAnsi="Tahoma" w:cs="Tahoma"/>
          <w:color w:val="02125F"/>
          <w:sz w:val="17"/>
          <w:szCs w:val="17"/>
        </w:rPr>
        <w:t>, уже выпустившему из своего нутра необузданный дух творчества, движения, протеста.</w:t>
      </w:r>
    </w:p>
    <w:p w:rsidR="008D0CCE" w:rsidRPr="008D0CCE" w:rsidRDefault="008D0CCE" w:rsidP="008D0CCE">
      <w:pPr>
        <w:ind w:right="-725"/>
      </w:pPr>
    </w:p>
    <w:p w:rsidR="00532D1F" w:rsidRDefault="00532D1F">
      <w:bookmarkStart w:id="0" w:name="_GoBack"/>
      <w:bookmarkEnd w:id="0"/>
    </w:p>
    <w:sectPr w:rsidR="00532D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585"/>
    <w:rsid w:val="00501585"/>
    <w:rsid w:val="00532D1F"/>
    <w:rsid w:val="008D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C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link w:val="30"/>
    <w:qFormat/>
    <w:rsid w:val="008D0CCE"/>
    <w:pPr>
      <w:outlineLvl w:val="2"/>
    </w:pPr>
    <w:rPr>
      <w:rFonts w:ascii="Tahoma" w:hAnsi="Tahoma" w:cs="Tahoma"/>
      <w:b/>
      <w:bCs/>
      <w:color w:val="02125F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D0CCE"/>
    <w:rPr>
      <w:rFonts w:ascii="Tahoma" w:eastAsia="Times New Roman" w:hAnsi="Tahoma" w:cs="Tahoma"/>
      <w:b/>
      <w:bCs/>
      <w:color w:val="02125F"/>
      <w:sz w:val="21"/>
      <w:szCs w:val="21"/>
      <w:lang w:val="ru-RU" w:eastAsia="ru-RU"/>
    </w:rPr>
  </w:style>
  <w:style w:type="paragraph" w:styleId="a3">
    <w:name w:val="Normal (Web)"/>
    <w:basedOn w:val="a"/>
    <w:rsid w:val="008D0CCE"/>
    <w:pPr>
      <w:spacing w:after="75"/>
    </w:pPr>
  </w:style>
  <w:style w:type="paragraph" w:styleId="a4">
    <w:name w:val="Balloon Text"/>
    <w:basedOn w:val="a"/>
    <w:link w:val="a5"/>
    <w:uiPriority w:val="99"/>
    <w:semiHidden/>
    <w:unhideWhenUsed/>
    <w:rsid w:val="008D0C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CCE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C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link w:val="30"/>
    <w:qFormat/>
    <w:rsid w:val="008D0CCE"/>
    <w:pPr>
      <w:outlineLvl w:val="2"/>
    </w:pPr>
    <w:rPr>
      <w:rFonts w:ascii="Tahoma" w:hAnsi="Tahoma" w:cs="Tahoma"/>
      <w:b/>
      <w:bCs/>
      <w:color w:val="02125F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D0CCE"/>
    <w:rPr>
      <w:rFonts w:ascii="Tahoma" w:eastAsia="Times New Roman" w:hAnsi="Tahoma" w:cs="Tahoma"/>
      <w:b/>
      <w:bCs/>
      <w:color w:val="02125F"/>
      <w:sz w:val="21"/>
      <w:szCs w:val="21"/>
      <w:lang w:val="ru-RU" w:eastAsia="ru-RU"/>
    </w:rPr>
  </w:style>
  <w:style w:type="paragraph" w:styleId="a3">
    <w:name w:val="Normal (Web)"/>
    <w:basedOn w:val="a"/>
    <w:rsid w:val="008D0CCE"/>
    <w:pPr>
      <w:spacing w:after="75"/>
    </w:pPr>
  </w:style>
  <w:style w:type="paragraph" w:styleId="a4">
    <w:name w:val="Balloon Text"/>
    <w:basedOn w:val="a"/>
    <w:link w:val="a5"/>
    <w:uiPriority w:val="99"/>
    <w:semiHidden/>
    <w:unhideWhenUsed/>
    <w:rsid w:val="008D0C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CCE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kultura-portal.ru/upload/img/journal/48/large/11-3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810</Words>
  <Characters>5103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2</cp:revision>
  <dcterms:created xsi:type="dcterms:W3CDTF">2020-03-06T09:30:00Z</dcterms:created>
  <dcterms:modified xsi:type="dcterms:W3CDTF">2020-03-06T09:30:00Z</dcterms:modified>
</cp:coreProperties>
</file>